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3D80" w:rsidRDefault="003A159C">
      <w:pPr>
        <w:pBdr>
          <w:top w:val="nil"/>
          <w:left w:val="nil"/>
          <w:bottom w:val="nil"/>
          <w:right w:val="nil"/>
          <w:between w:val="nil"/>
        </w:pBdr>
        <w:spacing w:after="120" w:line="240" w:lineRule="auto"/>
        <w:jc w:val="center"/>
        <w:rPr>
          <w:rFonts w:ascii="Google Sans" w:eastAsia="Google Sans" w:hAnsi="Google Sans" w:cs="Google Sans"/>
          <w:b/>
          <w:color w:val="222222"/>
          <w:sz w:val="28"/>
          <w:szCs w:val="28"/>
          <w:highlight w:val="white"/>
        </w:rPr>
      </w:pPr>
      <w:bookmarkStart w:id="0" w:name="_GoBack"/>
      <w:bookmarkEnd w:id="0"/>
      <w:r>
        <w:rPr>
          <w:rFonts w:ascii="Google Sans" w:eastAsia="Google Sans" w:hAnsi="Google Sans" w:cs="Google Sans"/>
          <w:b/>
          <w:color w:val="222222"/>
          <w:sz w:val="28"/>
          <w:szCs w:val="28"/>
          <w:highlight w:val="white"/>
        </w:rPr>
        <w:t>Actia Nicopolis Foundation together with Google Arts &amp; Culture bring online Preveza’s Carnet de Voyage</w:t>
      </w:r>
    </w:p>
    <w:p w14:paraId="00000002" w14:textId="77777777" w:rsidR="00A33D80" w:rsidRDefault="00A33D80">
      <w:pPr>
        <w:pBdr>
          <w:top w:val="nil"/>
          <w:left w:val="nil"/>
          <w:bottom w:val="nil"/>
          <w:right w:val="nil"/>
          <w:between w:val="nil"/>
        </w:pBdr>
        <w:spacing w:after="120" w:line="240" w:lineRule="auto"/>
        <w:jc w:val="center"/>
        <w:rPr>
          <w:rFonts w:ascii="Google Sans" w:eastAsia="Google Sans" w:hAnsi="Google Sans" w:cs="Google Sans"/>
          <w:b/>
          <w:color w:val="222222"/>
          <w:sz w:val="20"/>
          <w:szCs w:val="20"/>
          <w:highlight w:val="white"/>
        </w:rPr>
      </w:pPr>
    </w:p>
    <w:p w14:paraId="00000003" w14:textId="77777777" w:rsidR="00A33D80" w:rsidRDefault="003A159C">
      <w:pPr>
        <w:pBdr>
          <w:top w:val="nil"/>
          <w:left w:val="nil"/>
          <w:bottom w:val="nil"/>
          <w:right w:val="nil"/>
          <w:between w:val="nil"/>
        </w:pBdr>
        <w:spacing w:after="120" w:line="240" w:lineRule="auto"/>
        <w:jc w:val="center"/>
        <w:rPr>
          <w:rFonts w:ascii="Google Sans" w:eastAsia="Google Sans" w:hAnsi="Google Sans" w:cs="Google Sans"/>
          <w:b/>
          <w:color w:val="222222"/>
          <w:sz w:val="20"/>
          <w:szCs w:val="20"/>
          <w:highlight w:val="white"/>
        </w:rPr>
      </w:pPr>
      <w:r>
        <w:rPr>
          <w:rFonts w:ascii="Google Sans" w:eastAsia="Google Sans" w:hAnsi="Google Sans" w:cs="Google Sans"/>
          <w:b/>
          <w:color w:val="222222"/>
          <w:sz w:val="20"/>
          <w:szCs w:val="20"/>
          <w:highlight w:val="white"/>
        </w:rPr>
        <w:t xml:space="preserve">Available on </w:t>
      </w:r>
      <w:hyperlink r:id="rId4">
        <w:r>
          <w:rPr>
            <w:rFonts w:ascii="Google Sans" w:eastAsia="Google Sans" w:hAnsi="Google Sans" w:cs="Google Sans"/>
            <w:b/>
            <w:color w:val="1155CC"/>
            <w:sz w:val="20"/>
            <w:szCs w:val="20"/>
            <w:highlight w:val="white"/>
            <w:u w:val="single"/>
          </w:rPr>
          <w:t>Google Arts &amp; Culture</w:t>
        </w:r>
      </w:hyperlink>
      <w:r>
        <w:rPr>
          <w:rFonts w:ascii="Google Sans" w:eastAsia="Google Sans" w:hAnsi="Google Sans" w:cs="Google Sans"/>
          <w:b/>
          <w:color w:val="222222"/>
          <w:sz w:val="20"/>
          <w:szCs w:val="20"/>
          <w:highlight w:val="white"/>
        </w:rPr>
        <w:t xml:space="preserve"> more than 120 of artworks, and 4 exhibits </w:t>
      </w:r>
    </w:p>
    <w:p w14:paraId="00000004" w14:textId="77777777" w:rsidR="00A33D80" w:rsidRDefault="00A33D80">
      <w:pPr>
        <w:pBdr>
          <w:top w:val="nil"/>
          <w:left w:val="nil"/>
          <w:bottom w:val="nil"/>
          <w:right w:val="nil"/>
          <w:between w:val="nil"/>
        </w:pBdr>
        <w:spacing w:after="120" w:line="240" w:lineRule="auto"/>
        <w:jc w:val="center"/>
        <w:rPr>
          <w:rFonts w:ascii="Google Sans" w:eastAsia="Google Sans" w:hAnsi="Google Sans" w:cs="Google Sans"/>
          <w:b/>
          <w:color w:val="222222"/>
          <w:sz w:val="20"/>
          <w:szCs w:val="20"/>
          <w:highlight w:val="white"/>
        </w:rPr>
      </w:pPr>
    </w:p>
    <w:p w14:paraId="00000005"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hyperlink r:id="rId5">
        <w:r>
          <w:rPr>
            <w:rFonts w:ascii="Google Sans" w:eastAsia="Google Sans" w:hAnsi="Google Sans" w:cs="Google Sans"/>
            <w:color w:val="0000FF"/>
            <w:sz w:val="20"/>
            <w:szCs w:val="20"/>
            <w:highlight w:val="white"/>
            <w:u w:val="single"/>
          </w:rPr>
          <w:t>Actia Nicopolis Foundation</w:t>
        </w:r>
      </w:hyperlink>
      <w:r>
        <w:rPr>
          <w:rFonts w:ascii="Google Sans" w:eastAsia="Google Sans" w:hAnsi="Google Sans" w:cs="Google Sans"/>
          <w:color w:val="222222"/>
          <w:sz w:val="20"/>
          <w:szCs w:val="20"/>
          <w:highlight w:val="white"/>
        </w:rPr>
        <w:t xml:space="preserve">, Preveza, Greece becomes a part of </w:t>
      </w:r>
      <w:hyperlink r:id="rId6">
        <w:r>
          <w:rPr>
            <w:rFonts w:ascii="Google Sans" w:eastAsia="Google Sans" w:hAnsi="Google Sans" w:cs="Google Sans"/>
            <w:color w:val="1155CC"/>
            <w:sz w:val="20"/>
            <w:szCs w:val="20"/>
            <w:highlight w:val="white"/>
            <w:u w:val="single"/>
          </w:rPr>
          <w:t>Google Arts &amp; Culture</w:t>
        </w:r>
      </w:hyperlink>
      <w:r>
        <w:rPr>
          <w:rFonts w:ascii="Google Sans" w:eastAsia="Google Sans" w:hAnsi="Google Sans" w:cs="Google Sans"/>
          <w:color w:val="222222"/>
          <w:sz w:val="20"/>
          <w:szCs w:val="20"/>
          <w:highlight w:val="white"/>
        </w:rPr>
        <w:t>, the digital platform by Google to preserve and bring the world’s art and culture online, with a digital collection of 122 artworks.</w:t>
      </w:r>
    </w:p>
    <w:p w14:paraId="00000006" w14:textId="77777777" w:rsidR="00A33D80" w:rsidRDefault="00A33D80">
      <w:pPr>
        <w:pBdr>
          <w:top w:val="nil"/>
          <w:left w:val="nil"/>
          <w:bottom w:val="nil"/>
          <w:right w:val="nil"/>
          <w:between w:val="nil"/>
        </w:pBdr>
        <w:spacing w:after="120" w:line="240" w:lineRule="auto"/>
        <w:jc w:val="both"/>
        <w:rPr>
          <w:rFonts w:ascii="Google Sans" w:eastAsia="Google Sans" w:hAnsi="Google Sans" w:cs="Google Sans"/>
          <w:b/>
          <w:color w:val="222222"/>
          <w:sz w:val="20"/>
          <w:szCs w:val="20"/>
          <w:highlight w:val="white"/>
        </w:rPr>
      </w:pPr>
    </w:p>
    <w:p w14:paraId="00000007"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b/>
          <w:color w:val="222222"/>
          <w:sz w:val="20"/>
          <w:szCs w:val="20"/>
          <w:highlight w:val="white"/>
        </w:rPr>
      </w:pPr>
      <w:r>
        <w:rPr>
          <w:rFonts w:ascii="Google Sans" w:eastAsia="Google Sans" w:hAnsi="Google Sans" w:cs="Google Sans"/>
          <w:b/>
          <w:color w:val="222222"/>
          <w:sz w:val="20"/>
          <w:szCs w:val="20"/>
          <w:highlight w:val="white"/>
        </w:rPr>
        <w:t>The digital collection</w:t>
      </w:r>
    </w:p>
    <w:p w14:paraId="00000008" w14:textId="77777777" w:rsidR="00A33D80" w:rsidRDefault="003A159C">
      <w:pPr>
        <w:spacing w:after="120"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 xml:space="preserve">This launch brings online 122 artworks, drawn by acclaimed artist Pavlos Habidis (b. 1956), which </w:t>
      </w:r>
      <w:r>
        <w:rPr>
          <w:rFonts w:ascii="Google Sans" w:eastAsia="Google Sans" w:hAnsi="Google Sans" w:cs="Google Sans"/>
          <w:color w:val="222222"/>
          <w:sz w:val="20"/>
          <w:szCs w:val="20"/>
          <w:highlight w:val="white"/>
        </w:rPr>
        <w:t xml:space="preserve">were used by Actia Nicopolis Foundation for the creation of Preveza’s Carnet de Voyage. The </w:t>
      </w:r>
      <w:hyperlink r:id="rId7">
        <w:r>
          <w:rPr>
            <w:rFonts w:ascii="Google Sans" w:eastAsia="Google Sans" w:hAnsi="Google Sans" w:cs="Google Sans"/>
            <w:color w:val="1155CC"/>
            <w:sz w:val="20"/>
            <w:szCs w:val="20"/>
            <w:highlight w:val="white"/>
            <w:u w:val="single"/>
          </w:rPr>
          <w:t>Carnet de Voyage of Preveza</w:t>
        </w:r>
      </w:hyperlink>
      <w:r>
        <w:rPr>
          <w:rFonts w:ascii="Google Sans" w:eastAsia="Google Sans" w:hAnsi="Google Sans" w:cs="Google Sans"/>
          <w:color w:val="222222"/>
          <w:sz w:val="20"/>
          <w:szCs w:val="20"/>
          <w:highlight w:val="white"/>
        </w:rPr>
        <w:t xml:space="preserve"> features four (4) curated walking tours, with dr</w:t>
      </w:r>
      <w:r>
        <w:rPr>
          <w:rFonts w:ascii="Google Sans" w:eastAsia="Google Sans" w:hAnsi="Google Sans" w:cs="Google Sans"/>
          <w:color w:val="222222"/>
          <w:sz w:val="20"/>
          <w:szCs w:val="20"/>
          <w:highlight w:val="white"/>
        </w:rPr>
        <w:t xml:space="preserve">awings and descriptive text, through landmarks and popular local spots, with a point of reference in history, tradition and community. An extended seafront, castles, ancient ruins, historical buildings, sailing and fishing boats, and the surrounding vivid </w:t>
      </w:r>
      <w:r>
        <w:rPr>
          <w:rFonts w:ascii="Google Sans" w:eastAsia="Google Sans" w:hAnsi="Google Sans" w:cs="Google Sans"/>
          <w:color w:val="222222"/>
          <w:sz w:val="20"/>
          <w:szCs w:val="20"/>
          <w:highlight w:val="white"/>
        </w:rPr>
        <w:t xml:space="preserve">nature, are parts of this colourful puzzle. </w:t>
      </w:r>
    </w:p>
    <w:p w14:paraId="00000009" w14:textId="77777777" w:rsidR="00A33D80" w:rsidRDefault="00A33D80">
      <w:pPr>
        <w:spacing w:after="120" w:line="240" w:lineRule="auto"/>
        <w:jc w:val="both"/>
        <w:rPr>
          <w:rFonts w:ascii="Google Sans" w:eastAsia="Google Sans" w:hAnsi="Google Sans" w:cs="Google Sans"/>
          <w:color w:val="222222"/>
          <w:sz w:val="20"/>
          <w:szCs w:val="20"/>
          <w:highlight w:val="white"/>
        </w:rPr>
      </w:pPr>
    </w:p>
    <w:p w14:paraId="0000000A"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b/>
          <w:color w:val="222222"/>
          <w:sz w:val="20"/>
          <w:szCs w:val="20"/>
          <w:highlight w:val="white"/>
        </w:rPr>
      </w:pPr>
      <w:r>
        <w:rPr>
          <w:rFonts w:ascii="Google Sans" w:eastAsia="Google Sans" w:hAnsi="Google Sans" w:cs="Google Sans"/>
          <w:b/>
          <w:color w:val="222222"/>
          <w:sz w:val="20"/>
          <w:szCs w:val="20"/>
          <w:highlight w:val="white"/>
        </w:rPr>
        <w:t xml:space="preserve">The Online Exhibit </w:t>
      </w:r>
    </w:p>
    <w:p w14:paraId="0000000B" w14:textId="77777777" w:rsidR="00A33D80" w:rsidRDefault="003A159C">
      <w:pPr>
        <w:spacing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Four stories will introduce the town of Preveza to its potential visitors and also deepen the knowledge of its residents, by identifying and experiencing what lies around them. Thus, both wi</w:t>
      </w:r>
      <w:r>
        <w:rPr>
          <w:rFonts w:ascii="Google Sans" w:eastAsia="Google Sans" w:hAnsi="Google Sans" w:cs="Google Sans"/>
          <w:color w:val="222222"/>
          <w:sz w:val="20"/>
          <w:szCs w:val="20"/>
          <w:highlight w:val="white"/>
        </w:rPr>
        <w:t>ll appreciate, respect, and eventually engage with the place, its culture and origins.</w:t>
      </w:r>
    </w:p>
    <w:p w14:paraId="0000000C"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Visit the online stories, in the form of four (4) walks in and around the city of Preveza, and wander through the coloured sketches to this picturesque northwestern part</w:t>
      </w:r>
      <w:r>
        <w:rPr>
          <w:rFonts w:ascii="Google Sans" w:eastAsia="Google Sans" w:hAnsi="Google Sans" w:cs="Google Sans"/>
          <w:color w:val="222222"/>
          <w:sz w:val="20"/>
          <w:szCs w:val="20"/>
          <w:highlight w:val="white"/>
        </w:rPr>
        <w:t xml:space="preserve"> of Greece.</w:t>
      </w:r>
    </w:p>
    <w:p w14:paraId="0000000D"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 xml:space="preserve">The four stories are: </w:t>
      </w:r>
    </w:p>
    <w:p w14:paraId="0000000E"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i/>
          <w:color w:val="222222"/>
          <w:sz w:val="20"/>
          <w:szCs w:val="20"/>
          <w:highlight w:val="white"/>
        </w:rPr>
      </w:pPr>
      <w:hyperlink r:id="rId8">
        <w:r>
          <w:rPr>
            <w:rFonts w:ascii="Google Sans" w:eastAsia="Google Sans" w:hAnsi="Google Sans" w:cs="Google Sans"/>
            <w:i/>
            <w:color w:val="1155CC"/>
            <w:sz w:val="20"/>
            <w:szCs w:val="20"/>
            <w:highlight w:val="white"/>
            <w:u w:val="single"/>
          </w:rPr>
          <w:t>City centre</w:t>
        </w:r>
      </w:hyperlink>
    </w:p>
    <w:p w14:paraId="0000000F"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This story will take you through Preveza’s city centre, and parts of the town that identify it, and mark its history. From the seafront</w:t>
      </w:r>
      <w:r>
        <w:rPr>
          <w:rFonts w:ascii="Google Sans" w:eastAsia="Google Sans" w:hAnsi="Google Sans" w:cs="Google Sans"/>
          <w:color w:val="222222"/>
          <w:sz w:val="20"/>
          <w:szCs w:val="20"/>
          <w:highlight w:val="white"/>
        </w:rPr>
        <w:t xml:space="preserve">, to emblematic buildings and picturesque alleys. Notice the details of architecture and tradition, local stores and delicacies. Meet under the Venetian clock tower, and stroll in Seitan bazar. </w:t>
      </w:r>
    </w:p>
    <w:p w14:paraId="00000010"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i/>
          <w:color w:val="222222"/>
          <w:sz w:val="20"/>
          <w:szCs w:val="20"/>
          <w:highlight w:val="white"/>
        </w:rPr>
      </w:pPr>
      <w:hyperlink r:id="rId9">
        <w:r>
          <w:rPr>
            <w:rFonts w:ascii="Google Sans" w:eastAsia="Google Sans" w:hAnsi="Google Sans" w:cs="Google Sans"/>
            <w:i/>
            <w:color w:val="1155CC"/>
            <w:sz w:val="20"/>
            <w:szCs w:val="20"/>
            <w:highlight w:val="white"/>
            <w:u w:val="single"/>
          </w:rPr>
          <w:t>Paliosaraga – “Côte d’ azur” – Pantokrator</w:t>
        </w:r>
      </w:hyperlink>
    </w:p>
    <w:p w14:paraId="00000011"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 xml:space="preserve">This story will take you to Preveza’ s southern suburbs. Enjoy a ride on a bicycle. Pass by the Seaman’s monument at the southernmost end of </w:t>
      </w:r>
      <w:r>
        <w:rPr>
          <w:rFonts w:ascii="Google Sans" w:eastAsia="Google Sans" w:hAnsi="Google Sans" w:cs="Google Sans"/>
          <w:color w:val="222222"/>
          <w:sz w:val="20"/>
          <w:szCs w:val="20"/>
          <w:highlight w:val="white"/>
        </w:rPr>
        <w:t>Preveza’ s peninsula. Stop at Paliosaraga and then at the thermal baths, initially built in the 1810’s. And move on under the shadow of the old eucalyptus trees, to the “Côte d’ azur”, the city beach, only a ten minute walk from the city. Further ahead, yo</w:t>
      </w:r>
      <w:r>
        <w:rPr>
          <w:rFonts w:ascii="Google Sans" w:eastAsia="Google Sans" w:hAnsi="Google Sans" w:cs="Google Sans"/>
          <w:color w:val="222222"/>
          <w:sz w:val="20"/>
          <w:szCs w:val="20"/>
          <w:highlight w:val="white"/>
        </w:rPr>
        <w:t xml:space="preserve">u will reach the Straits of Preveza, the castles of St. George and Pantokrator. </w:t>
      </w:r>
    </w:p>
    <w:p w14:paraId="00000012"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i/>
          <w:color w:val="222222"/>
          <w:sz w:val="20"/>
          <w:szCs w:val="20"/>
          <w:highlight w:val="white"/>
        </w:rPr>
      </w:pPr>
      <w:hyperlink r:id="rId10">
        <w:r>
          <w:rPr>
            <w:rFonts w:ascii="Google Sans" w:eastAsia="Google Sans" w:hAnsi="Google Sans" w:cs="Google Sans"/>
            <w:i/>
            <w:color w:val="1155CC"/>
            <w:sz w:val="20"/>
            <w:szCs w:val="20"/>
            <w:highlight w:val="white"/>
            <w:u w:val="single"/>
          </w:rPr>
          <w:t>Vrysoula – Margarona – St. Thomas</w:t>
        </w:r>
      </w:hyperlink>
    </w:p>
    <w:p w14:paraId="00000013"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This story will take you to Preveza’s north and northeastern suburbs. The small peninsula of St. Thomas stretches opposite the seafront. Notice part of the defensive works at the seaside bastion of Vrysoula, built around 1808, to protect the town from seab</w:t>
      </w:r>
      <w:r>
        <w:rPr>
          <w:rFonts w:ascii="Google Sans" w:eastAsia="Google Sans" w:hAnsi="Google Sans" w:cs="Google Sans"/>
          <w:color w:val="222222"/>
          <w:sz w:val="20"/>
          <w:szCs w:val="20"/>
          <w:highlight w:val="white"/>
        </w:rPr>
        <w:t xml:space="preserve">orn attacks. Sail away in the Vathy lagoon and boatyard, created as a naval shipyard in the late 15th century by the Ottomans, serving now as a wintering and repair yard. And finally, reach the cape of Actium which gave its name to the infamous sea-battle </w:t>
      </w:r>
      <w:r>
        <w:rPr>
          <w:rFonts w:ascii="Google Sans" w:eastAsia="Google Sans" w:hAnsi="Google Sans" w:cs="Google Sans"/>
          <w:color w:val="222222"/>
          <w:sz w:val="20"/>
          <w:szCs w:val="20"/>
          <w:highlight w:val="white"/>
        </w:rPr>
        <w:t xml:space="preserve">of 31 BC. </w:t>
      </w:r>
    </w:p>
    <w:p w14:paraId="00000014"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i/>
          <w:color w:val="222222"/>
          <w:sz w:val="20"/>
          <w:szCs w:val="20"/>
          <w:highlight w:val="white"/>
        </w:rPr>
      </w:pPr>
      <w:hyperlink r:id="rId11">
        <w:r>
          <w:rPr>
            <w:rFonts w:ascii="Google Sans" w:eastAsia="Google Sans" w:hAnsi="Google Sans" w:cs="Google Sans"/>
            <w:i/>
            <w:color w:val="1155CC"/>
            <w:sz w:val="20"/>
            <w:szCs w:val="20"/>
            <w:highlight w:val="white"/>
            <w:u w:val="single"/>
          </w:rPr>
          <w:t>Ancient Nicopolis – Archaeological Museum</w:t>
        </w:r>
      </w:hyperlink>
    </w:p>
    <w:p w14:paraId="00000015"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This story will take you back to the history of Preveza through the archaeological site of ancient Nicopolis and its Archaeologic</w:t>
      </w:r>
      <w:r>
        <w:rPr>
          <w:rFonts w:ascii="Google Sans" w:eastAsia="Google Sans" w:hAnsi="Google Sans" w:cs="Google Sans"/>
          <w:color w:val="222222"/>
          <w:sz w:val="20"/>
          <w:szCs w:val="20"/>
          <w:highlight w:val="white"/>
        </w:rPr>
        <w:t xml:space="preserve">al Museum. Walk around the Byzantine walls and the ancient city of </w:t>
      </w:r>
      <w:r>
        <w:rPr>
          <w:rFonts w:ascii="Google Sans" w:eastAsia="Google Sans" w:hAnsi="Google Sans" w:cs="Google Sans"/>
          <w:color w:val="222222"/>
          <w:sz w:val="20"/>
          <w:szCs w:val="20"/>
          <w:highlight w:val="white"/>
        </w:rPr>
        <w:lastRenderedPageBreak/>
        <w:t xml:space="preserve">Nicopolis, built by Octavian Caesar, after his victory upon Marc Anthony and Cleopatra of Egypt, in the sea-battle of Actium. Sit on the steps of the Roman Odeum, built during the Augustan </w:t>
      </w:r>
      <w:r>
        <w:rPr>
          <w:rFonts w:ascii="Google Sans" w:eastAsia="Google Sans" w:hAnsi="Google Sans" w:cs="Google Sans"/>
          <w:color w:val="222222"/>
          <w:sz w:val="20"/>
          <w:szCs w:val="20"/>
          <w:highlight w:val="white"/>
        </w:rPr>
        <w:t xml:space="preserve">era, and enjoy a theatrical or musical performance. See the sculptures displayed at the new archaeological museum, built in 2000. </w:t>
      </w:r>
    </w:p>
    <w:p w14:paraId="00000016" w14:textId="77777777" w:rsidR="00A33D80" w:rsidRDefault="00A33D80">
      <w:pPr>
        <w:pBdr>
          <w:top w:val="nil"/>
          <w:left w:val="nil"/>
          <w:bottom w:val="nil"/>
          <w:right w:val="nil"/>
          <w:between w:val="nil"/>
        </w:pBdr>
        <w:spacing w:after="120" w:line="240" w:lineRule="auto"/>
        <w:jc w:val="both"/>
        <w:rPr>
          <w:rFonts w:ascii="Google Sans" w:eastAsia="Google Sans" w:hAnsi="Google Sans" w:cs="Google Sans"/>
          <w:b/>
          <w:color w:val="222222"/>
          <w:sz w:val="20"/>
          <w:szCs w:val="20"/>
          <w:highlight w:val="white"/>
        </w:rPr>
      </w:pPr>
    </w:p>
    <w:p w14:paraId="00000017"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b/>
          <w:color w:val="222222"/>
          <w:sz w:val="20"/>
          <w:szCs w:val="20"/>
          <w:highlight w:val="white"/>
        </w:rPr>
      </w:pPr>
      <w:r>
        <w:rPr>
          <w:rFonts w:ascii="Google Sans" w:eastAsia="Google Sans" w:hAnsi="Google Sans" w:cs="Google Sans"/>
          <w:b/>
          <w:color w:val="222222"/>
          <w:sz w:val="20"/>
          <w:szCs w:val="20"/>
          <w:highlight w:val="white"/>
        </w:rPr>
        <w:t>The collection</w:t>
      </w:r>
    </w:p>
    <w:p w14:paraId="00000018"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i/>
          <w:color w:val="222222"/>
          <w:sz w:val="20"/>
          <w:szCs w:val="20"/>
          <w:highlight w:val="white"/>
        </w:rPr>
      </w:pPr>
      <w:bookmarkStart w:id="1" w:name="_gjdgxs" w:colFirst="0" w:colLast="0"/>
      <w:bookmarkEnd w:id="1"/>
      <w:r>
        <w:rPr>
          <w:rFonts w:ascii="Google Sans" w:eastAsia="Google Sans" w:hAnsi="Google Sans" w:cs="Google Sans"/>
          <w:i/>
          <w:color w:val="222222"/>
          <w:sz w:val="20"/>
          <w:szCs w:val="20"/>
          <w:highlight w:val="white"/>
        </w:rPr>
        <w:t>“In our era, we risk missing what lies around and near to us; parts of the town that identify it, nooks and c</w:t>
      </w:r>
      <w:r>
        <w:rPr>
          <w:rFonts w:ascii="Google Sans" w:eastAsia="Google Sans" w:hAnsi="Google Sans" w:cs="Google Sans"/>
          <w:i/>
          <w:color w:val="222222"/>
          <w:sz w:val="20"/>
          <w:szCs w:val="20"/>
          <w:highlight w:val="white"/>
        </w:rPr>
        <w:t>orners that mark its history. Worse, still, we risk losing our respect for the landscape and the sensation it brings forth when living in it in harmony”.</w:t>
      </w:r>
    </w:p>
    <w:p w14:paraId="00000019"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r>
        <w:rPr>
          <w:rFonts w:ascii="Google Sans" w:eastAsia="Google Sans" w:hAnsi="Google Sans" w:cs="Google Sans"/>
          <w:color w:val="222222"/>
          <w:sz w:val="20"/>
          <w:szCs w:val="20"/>
          <w:highlight w:val="white"/>
        </w:rPr>
        <w:t>Walking in Preveza through the sketches of Pavlos Habidis is a collection of 122 sketches in ink and w</w:t>
      </w:r>
      <w:r>
        <w:rPr>
          <w:rFonts w:ascii="Google Sans" w:eastAsia="Google Sans" w:hAnsi="Google Sans" w:cs="Google Sans"/>
          <w:color w:val="222222"/>
          <w:sz w:val="20"/>
          <w:szCs w:val="20"/>
          <w:highlight w:val="white"/>
        </w:rPr>
        <w:t xml:space="preserve">atercolour, which were drawn by the artist in 2009-2010. His artworks were used by the Actia Nicopolis Foundation to create an artistic Carnet de Voyage for the city of Preveza, which was published in 2011. The </w:t>
      </w:r>
      <w:hyperlink r:id="rId12">
        <w:r>
          <w:rPr>
            <w:rFonts w:ascii="Google Sans" w:eastAsia="Google Sans" w:hAnsi="Google Sans" w:cs="Google Sans"/>
            <w:color w:val="1155CC"/>
            <w:sz w:val="20"/>
            <w:szCs w:val="20"/>
            <w:highlight w:val="white"/>
            <w:u w:val="single"/>
          </w:rPr>
          <w:t>Carnet de Voyage</w:t>
        </w:r>
      </w:hyperlink>
      <w:r>
        <w:rPr>
          <w:rFonts w:ascii="Google Sans" w:eastAsia="Google Sans" w:hAnsi="Google Sans" w:cs="Google Sans"/>
          <w:color w:val="222222"/>
          <w:sz w:val="20"/>
          <w:szCs w:val="20"/>
          <w:highlight w:val="white"/>
        </w:rPr>
        <w:t xml:space="preserve"> could be used as a guide in Preveza’s centre and its surrounding suburbs, as well as in the archaeological site of ancient Nicopolis, a city built by Octavian Caesar to celebrate his victory upon </w:t>
      </w:r>
      <w:r>
        <w:rPr>
          <w:rFonts w:ascii="Google Sans" w:eastAsia="Google Sans" w:hAnsi="Google Sans" w:cs="Google Sans"/>
          <w:color w:val="222222"/>
          <w:sz w:val="20"/>
          <w:szCs w:val="20"/>
          <w:highlight w:val="white"/>
        </w:rPr>
        <w:t xml:space="preserve">Marc Anthony and Cleopatra of Egypt.  </w:t>
      </w:r>
    </w:p>
    <w:p w14:paraId="0000001A" w14:textId="77777777" w:rsidR="00A33D80" w:rsidRDefault="00A33D80">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p>
    <w:p w14:paraId="0000001B"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b/>
          <w:color w:val="222222"/>
          <w:sz w:val="20"/>
          <w:szCs w:val="20"/>
          <w:highlight w:val="white"/>
        </w:rPr>
      </w:pPr>
      <w:r>
        <w:rPr>
          <w:rFonts w:ascii="Google Sans" w:eastAsia="Google Sans" w:hAnsi="Google Sans" w:cs="Google Sans"/>
          <w:b/>
          <w:color w:val="222222"/>
          <w:sz w:val="20"/>
          <w:szCs w:val="20"/>
          <w:highlight w:val="white"/>
        </w:rPr>
        <w:t xml:space="preserve">About Actia Nicopolis Foundation </w:t>
      </w:r>
    </w:p>
    <w:p w14:paraId="0000001C"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color w:val="222222"/>
          <w:sz w:val="20"/>
          <w:szCs w:val="20"/>
          <w:highlight w:val="white"/>
        </w:rPr>
      </w:pPr>
      <w:hyperlink r:id="rId13">
        <w:r>
          <w:rPr>
            <w:rFonts w:ascii="Google Sans" w:eastAsia="Google Sans" w:hAnsi="Google Sans" w:cs="Google Sans"/>
            <w:color w:val="0000FF"/>
            <w:sz w:val="20"/>
            <w:szCs w:val="20"/>
            <w:highlight w:val="white"/>
            <w:u w:val="single"/>
          </w:rPr>
          <w:t>Actia Nicopolis Foundation</w:t>
        </w:r>
      </w:hyperlink>
      <w:r>
        <w:rPr>
          <w:rFonts w:ascii="Google Sans" w:eastAsia="Google Sans" w:hAnsi="Google Sans" w:cs="Google Sans"/>
          <w:color w:val="222222"/>
          <w:sz w:val="20"/>
          <w:szCs w:val="20"/>
          <w:highlight w:val="white"/>
        </w:rPr>
        <w:t xml:space="preserve"> is a non-profit organisation, based in Preveza, Epirus, Greece. It was founded in 1997, and its area of interest is the region of Preveza, ancient Nicopolis and the Amvrakikos Bay, in northwestern Greece. Its main goals are 1) the collection, research and</w:t>
      </w:r>
      <w:r>
        <w:rPr>
          <w:rFonts w:ascii="Google Sans" w:eastAsia="Google Sans" w:hAnsi="Google Sans" w:cs="Google Sans"/>
          <w:color w:val="222222"/>
          <w:sz w:val="20"/>
          <w:szCs w:val="20"/>
          <w:highlight w:val="white"/>
        </w:rPr>
        <w:t xml:space="preserve"> analysis, 2) the creation of a specialised library concerning the history, culture and society, 3) archiving and organising the rare prints and maps in its collections, 4) organising special conferences, symposia, seminars and lectures, 5) the publication</w:t>
      </w:r>
      <w:r>
        <w:rPr>
          <w:rFonts w:ascii="Google Sans" w:eastAsia="Google Sans" w:hAnsi="Google Sans" w:cs="Google Sans"/>
          <w:color w:val="222222"/>
          <w:sz w:val="20"/>
          <w:szCs w:val="20"/>
          <w:highlight w:val="white"/>
        </w:rPr>
        <w:t xml:space="preserve"> of relevant books and albums, and 6. giving grants for the research of the history and culture of the region.</w:t>
      </w:r>
    </w:p>
    <w:p w14:paraId="0000001D" w14:textId="77777777" w:rsidR="00A33D80" w:rsidRDefault="00A33D80">
      <w:pPr>
        <w:pBdr>
          <w:top w:val="nil"/>
          <w:left w:val="nil"/>
          <w:bottom w:val="nil"/>
          <w:right w:val="nil"/>
          <w:between w:val="nil"/>
        </w:pBdr>
        <w:spacing w:after="120" w:line="240" w:lineRule="auto"/>
        <w:jc w:val="both"/>
        <w:rPr>
          <w:rFonts w:ascii="Google Sans" w:eastAsia="Google Sans" w:hAnsi="Google Sans" w:cs="Google Sans"/>
          <w:sz w:val="20"/>
          <w:szCs w:val="20"/>
        </w:rPr>
      </w:pPr>
    </w:p>
    <w:p w14:paraId="0000001E" w14:textId="77777777" w:rsidR="00A33D80" w:rsidRDefault="003A159C">
      <w:pPr>
        <w:pBdr>
          <w:top w:val="nil"/>
          <w:left w:val="nil"/>
          <w:bottom w:val="nil"/>
          <w:right w:val="nil"/>
          <w:between w:val="nil"/>
        </w:pBdr>
        <w:spacing w:after="120" w:line="240" w:lineRule="auto"/>
        <w:jc w:val="both"/>
        <w:rPr>
          <w:rFonts w:ascii="Google Sans" w:eastAsia="Google Sans" w:hAnsi="Google Sans" w:cs="Google Sans"/>
          <w:sz w:val="20"/>
          <w:szCs w:val="20"/>
          <w:highlight w:val="white"/>
        </w:rPr>
      </w:pPr>
      <w:r>
        <w:rPr>
          <w:rFonts w:ascii="Google Sans" w:eastAsia="Google Sans" w:hAnsi="Google Sans" w:cs="Google Sans"/>
          <w:sz w:val="20"/>
          <w:szCs w:val="20"/>
        </w:rPr>
        <w:t>You’ll be able to find Preveza’s Carnet de Voyage online via the Google Arts &amp; Culture platform and via the app, which is free and available onl</w:t>
      </w:r>
      <w:r>
        <w:rPr>
          <w:rFonts w:ascii="Google Sans" w:eastAsia="Google Sans" w:hAnsi="Google Sans" w:cs="Google Sans"/>
          <w:sz w:val="20"/>
          <w:szCs w:val="20"/>
        </w:rPr>
        <w:t xml:space="preserve">ine for </w:t>
      </w:r>
      <w:hyperlink r:id="rId14">
        <w:r>
          <w:rPr>
            <w:rFonts w:ascii="Google Sans" w:eastAsia="Google Sans" w:hAnsi="Google Sans" w:cs="Google Sans"/>
            <w:color w:val="1155CC"/>
            <w:sz w:val="20"/>
            <w:szCs w:val="20"/>
            <w:highlight w:val="white"/>
            <w:u w:val="single"/>
          </w:rPr>
          <w:t>iOS</w:t>
        </w:r>
      </w:hyperlink>
      <w:r>
        <w:rPr>
          <w:rFonts w:ascii="Google Sans" w:eastAsia="Google Sans" w:hAnsi="Google Sans" w:cs="Google Sans"/>
          <w:sz w:val="20"/>
          <w:szCs w:val="20"/>
          <w:highlight w:val="white"/>
        </w:rPr>
        <w:t xml:space="preserve"> and</w:t>
      </w:r>
      <w:hyperlink r:id="rId15">
        <w:r>
          <w:rPr>
            <w:rFonts w:ascii="Google Sans" w:eastAsia="Google Sans" w:hAnsi="Google Sans" w:cs="Google Sans"/>
            <w:sz w:val="20"/>
            <w:szCs w:val="20"/>
            <w:highlight w:val="white"/>
          </w:rPr>
          <w:t xml:space="preserve"> </w:t>
        </w:r>
      </w:hyperlink>
      <w:hyperlink r:id="rId16">
        <w:r>
          <w:rPr>
            <w:rFonts w:ascii="Google Sans" w:eastAsia="Google Sans" w:hAnsi="Google Sans" w:cs="Google Sans"/>
            <w:color w:val="1155CC"/>
            <w:sz w:val="20"/>
            <w:szCs w:val="20"/>
            <w:highlight w:val="white"/>
            <w:u w:val="single"/>
          </w:rPr>
          <w:t>Android</w:t>
        </w:r>
      </w:hyperlink>
      <w:r>
        <w:rPr>
          <w:rFonts w:ascii="Google Sans" w:eastAsia="Google Sans" w:hAnsi="Google Sans" w:cs="Google Sans"/>
          <w:sz w:val="20"/>
          <w:szCs w:val="20"/>
          <w:highlight w:val="white"/>
        </w:rPr>
        <w:t xml:space="preserve">. </w:t>
      </w:r>
    </w:p>
    <w:p w14:paraId="0000001F" w14:textId="77777777" w:rsidR="00A33D80" w:rsidRDefault="00A33D80">
      <w:pPr>
        <w:spacing w:after="120" w:line="240" w:lineRule="auto"/>
        <w:rPr>
          <w:rFonts w:ascii="Google Sans" w:eastAsia="Google Sans" w:hAnsi="Google Sans" w:cs="Google Sans"/>
          <w:b/>
          <w:color w:val="2D2D2D"/>
          <w:sz w:val="20"/>
          <w:szCs w:val="20"/>
        </w:rPr>
      </w:pPr>
    </w:p>
    <w:p w14:paraId="00000020" w14:textId="77777777" w:rsidR="00A33D80" w:rsidRDefault="003A159C">
      <w:pPr>
        <w:spacing w:after="120" w:line="240" w:lineRule="auto"/>
        <w:rPr>
          <w:rFonts w:ascii="Google Sans" w:eastAsia="Google Sans" w:hAnsi="Google Sans" w:cs="Google Sans"/>
          <w:b/>
          <w:color w:val="2D2D2D"/>
          <w:sz w:val="20"/>
          <w:szCs w:val="20"/>
        </w:rPr>
      </w:pPr>
      <w:r>
        <w:rPr>
          <w:rFonts w:ascii="Google Sans" w:eastAsia="Google Sans" w:hAnsi="Google Sans" w:cs="Google Sans"/>
          <w:b/>
          <w:color w:val="2D2D2D"/>
          <w:sz w:val="20"/>
          <w:szCs w:val="20"/>
        </w:rPr>
        <w:t>About Google Arts &amp; Culture</w:t>
      </w:r>
    </w:p>
    <w:p w14:paraId="00000021" w14:textId="77777777" w:rsidR="00A33D80" w:rsidRDefault="003A159C">
      <w:pPr>
        <w:spacing w:after="120" w:line="240" w:lineRule="auto"/>
        <w:jc w:val="both"/>
        <w:rPr>
          <w:b/>
          <w:color w:val="222222"/>
          <w:sz w:val="20"/>
          <w:szCs w:val="20"/>
          <w:highlight w:val="white"/>
        </w:rPr>
      </w:pPr>
      <w:hyperlink r:id="rId17">
        <w:r>
          <w:rPr>
            <w:rFonts w:ascii="Google Sans" w:eastAsia="Google Sans" w:hAnsi="Google Sans" w:cs="Google Sans"/>
            <w:color w:val="1155CC"/>
            <w:sz w:val="20"/>
            <w:szCs w:val="20"/>
            <w:highlight w:val="white"/>
            <w:u w:val="single"/>
          </w:rPr>
          <w:t>Google Arts &amp; Culture</w:t>
        </w:r>
      </w:hyperlink>
      <w:r>
        <w:rPr>
          <w:rFonts w:ascii="Google Sans" w:eastAsia="Google Sans" w:hAnsi="Google Sans" w:cs="Google Sans"/>
          <w:color w:val="2D2D2D"/>
          <w:sz w:val="20"/>
          <w:szCs w:val="20"/>
          <w:highlight w:val="white"/>
        </w:rPr>
        <w:t xml:space="preserve"> puts the collections of more than 3,000 museums at your fingertips. It’s an immersive way to explore art, history and the wonders of the world, from</w:t>
      </w:r>
      <w:hyperlink r:id="rId18">
        <w:r>
          <w:rPr>
            <w:rFonts w:ascii="Google Sans" w:eastAsia="Google Sans" w:hAnsi="Google Sans" w:cs="Google Sans"/>
            <w:color w:val="2D2D2D"/>
            <w:sz w:val="20"/>
            <w:szCs w:val="20"/>
            <w:highlight w:val="white"/>
          </w:rPr>
          <w:t xml:space="preserve"> </w:t>
        </w:r>
      </w:hyperlink>
      <w:hyperlink r:id="rId19">
        <w:r>
          <w:rPr>
            <w:rFonts w:ascii="Google Sans" w:eastAsia="Google Sans" w:hAnsi="Google Sans" w:cs="Google Sans"/>
            <w:color w:val="1155CC"/>
            <w:sz w:val="20"/>
            <w:szCs w:val="20"/>
            <w:highlight w:val="white"/>
            <w:u w:val="single"/>
          </w:rPr>
          <w:t>Van Gogh’s bedroom paintings</w:t>
        </w:r>
      </w:hyperlink>
      <w:r>
        <w:rPr>
          <w:rFonts w:ascii="Google Sans" w:eastAsia="Google Sans" w:hAnsi="Google Sans" w:cs="Google Sans"/>
          <w:color w:val="2D2D2D"/>
          <w:sz w:val="20"/>
          <w:szCs w:val="20"/>
          <w:highlight w:val="white"/>
        </w:rPr>
        <w:t xml:space="preserve"> to the</w:t>
      </w:r>
      <w:hyperlink r:id="rId20">
        <w:r>
          <w:rPr>
            <w:rFonts w:ascii="Google Sans" w:eastAsia="Google Sans" w:hAnsi="Google Sans" w:cs="Google Sans"/>
            <w:color w:val="2D2D2D"/>
            <w:sz w:val="20"/>
            <w:szCs w:val="20"/>
            <w:highlight w:val="white"/>
          </w:rPr>
          <w:t xml:space="preserve"> </w:t>
        </w:r>
      </w:hyperlink>
      <w:hyperlink r:id="rId21">
        <w:r>
          <w:rPr>
            <w:rFonts w:ascii="Google Sans" w:eastAsia="Google Sans" w:hAnsi="Google Sans" w:cs="Google Sans"/>
            <w:color w:val="1155CC"/>
            <w:sz w:val="20"/>
            <w:szCs w:val="20"/>
            <w:highlight w:val="white"/>
            <w:u w:val="single"/>
          </w:rPr>
          <w:t>women’s rights movement</w:t>
        </w:r>
      </w:hyperlink>
      <w:r>
        <w:rPr>
          <w:rFonts w:ascii="Google Sans" w:eastAsia="Google Sans" w:hAnsi="Google Sans" w:cs="Google Sans"/>
          <w:color w:val="2D2D2D"/>
          <w:sz w:val="20"/>
          <w:szCs w:val="20"/>
          <w:highlight w:val="white"/>
        </w:rPr>
        <w:t xml:space="preserve"> and the</w:t>
      </w:r>
      <w:hyperlink r:id="rId22">
        <w:r>
          <w:rPr>
            <w:rFonts w:ascii="Google Sans" w:eastAsia="Google Sans" w:hAnsi="Google Sans" w:cs="Google Sans"/>
            <w:color w:val="2D2D2D"/>
            <w:sz w:val="20"/>
            <w:szCs w:val="20"/>
            <w:highlight w:val="white"/>
          </w:rPr>
          <w:t xml:space="preserve"> </w:t>
        </w:r>
      </w:hyperlink>
      <w:hyperlink r:id="rId23">
        <w:r>
          <w:rPr>
            <w:rFonts w:ascii="Google Sans" w:eastAsia="Google Sans" w:hAnsi="Google Sans" w:cs="Google Sans"/>
            <w:color w:val="1155CC"/>
            <w:sz w:val="20"/>
            <w:szCs w:val="20"/>
            <w:highlight w:val="white"/>
            <w:u w:val="single"/>
          </w:rPr>
          <w:t>Taj Mahal</w:t>
        </w:r>
      </w:hyperlink>
      <w:r>
        <w:rPr>
          <w:rFonts w:ascii="Google Sans" w:eastAsia="Google Sans" w:hAnsi="Google Sans" w:cs="Google Sans"/>
          <w:color w:val="2D2D2D"/>
          <w:sz w:val="20"/>
          <w:szCs w:val="20"/>
          <w:highlight w:val="white"/>
        </w:rPr>
        <w:t>. The Google Arts &amp; Culture app is free and available</w:t>
      </w:r>
      <w:hyperlink r:id="rId24">
        <w:r>
          <w:rPr>
            <w:rFonts w:ascii="Google Sans" w:eastAsia="Google Sans" w:hAnsi="Google Sans" w:cs="Google Sans"/>
            <w:color w:val="2D2D2D"/>
            <w:sz w:val="20"/>
            <w:szCs w:val="20"/>
            <w:highlight w:val="white"/>
          </w:rPr>
          <w:t xml:space="preserve"> </w:t>
        </w:r>
      </w:hyperlink>
      <w:hyperlink r:id="rId25">
        <w:r>
          <w:rPr>
            <w:rFonts w:ascii="Google Sans" w:eastAsia="Google Sans" w:hAnsi="Google Sans" w:cs="Google Sans"/>
            <w:color w:val="1155CC"/>
            <w:sz w:val="20"/>
            <w:szCs w:val="20"/>
            <w:highlight w:val="white"/>
            <w:u w:val="single"/>
          </w:rPr>
          <w:t>online</w:t>
        </w:r>
      </w:hyperlink>
      <w:r>
        <w:rPr>
          <w:rFonts w:ascii="Google Sans" w:eastAsia="Google Sans" w:hAnsi="Google Sans" w:cs="Google Sans"/>
          <w:color w:val="2D2D2D"/>
          <w:sz w:val="20"/>
          <w:szCs w:val="20"/>
          <w:highlight w:val="white"/>
        </w:rPr>
        <w:t xml:space="preserve"> for</w:t>
      </w:r>
      <w:hyperlink r:id="rId26">
        <w:r>
          <w:rPr>
            <w:rFonts w:ascii="Google Sans" w:eastAsia="Google Sans" w:hAnsi="Google Sans" w:cs="Google Sans"/>
            <w:color w:val="2D2D2D"/>
            <w:sz w:val="20"/>
            <w:szCs w:val="20"/>
            <w:highlight w:val="white"/>
          </w:rPr>
          <w:t xml:space="preserve"> </w:t>
        </w:r>
      </w:hyperlink>
      <w:hyperlink r:id="rId27">
        <w:r>
          <w:rPr>
            <w:rFonts w:ascii="Google Sans" w:eastAsia="Google Sans" w:hAnsi="Google Sans" w:cs="Google Sans"/>
            <w:color w:val="1155CC"/>
            <w:sz w:val="20"/>
            <w:szCs w:val="20"/>
            <w:highlight w:val="white"/>
            <w:u w:val="single"/>
          </w:rPr>
          <w:t>iO</w:t>
        </w:r>
        <w:r>
          <w:rPr>
            <w:rFonts w:ascii="Google Sans" w:eastAsia="Google Sans" w:hAnsi="Google Sans" w:cs="Google Sans"/>
            <w:color w:val="1155CC"/>
            <w:sz w:val="20"/>
            <w:szCs w:val="20"/>
            <w:highlight w:val="white"/>
            <w:u w:val="single"/>
          </w:rPr>
          <w:t>S</w:t>
        </w:r>
      </w:hyperlink>
      <w:r>
        <w:rPr>
          <w:rFonts w:ascii="Google Sans" w:eastAsia="Google Sans" w:hAnsi="Google Sans" w:cs="Google Sans"/>
          <w:color w:val="2D2D2D"/>
          <w:sz w:val="20"/>
          <w:szCs w:val="20"/>
          <w:highlight w:val="white"/>
        </w:rPr>
        <w:t xml:space="preserve"> and</w:t>
      </w:r>
      <w:hyperlink r:id="rId28">
        <w:r>
          <w:rPr>
            <w:rFonts w:ascii="Google Sans" w:eastAsia="Google Sans" w:hAnsi="Google Sans" w:cs="Google Sans"/>
            <w:color w:val="2D2D2D"/>
            <w:sz w:val="20"/>
            <w:szCs w:val="20"/>
            <w:highlight w:val="white"/>
          </w:rPr>
          <w:t xml:space="preserve"> </w:t>
        </w:r>
      </w:hyperlink>
      <w:hyperlink r:id="rId29">
        <w:r>
          <w:rPr>
            <w:rFonts w:ascii="Google Sans" w:eastAsia="Google Sans" w:hAnsi="Google Sans" w:cs="Google Sans"/>
            <w:color w:val="1155CC"/>
            <w:sz w:val="20"/>
            <w:szCs w:val="20"/>
            <w:highlight w:val="white"/>
            <w:u w:val="single"/>
          </w:rPr>
          <w:t>Android</w:t>
        </w:r>
      </w:hyperlink>
      <w:r>
        <w:rPr>
          <w:rFonts w:ascii="Google Sans" w:eastAsia="Google Sans" w:hAnsi="Google Sans" w:cs="Google Sans"/>
          <w:color w:val="2D2D2D"/>
          <w:sz w:val="20"/>
          <w:szCs w:val="20"/>
          <w:highlight w:val="white"/>
        </w:rPr>
        <w:t xml:space="preserve">. The team has been an innovation partner for cultural institutions since 2011. Google Arts &amp; Culture develops technologies that help preserve and share culture and </w:t>
      </w:r>
      <w:r>
        <w:rPr>
          <w:rFonts w:ascii="Google Sans" w:eastAsia="Google Sans" w:hAnsi="Google Sans" w:cs="Google Sans"/>
          <w:color w:val="2D2D2D"/>
          <w:sz w:val="20"/>
          <w:szCs w:val="20"/>
          <w:highlight w:val="white"/>
        </w:rPr>
        <w:t xml:space="preserve">allow curators to create engaging exhibitions online and offline. </w:t>
      </w:r>
    </w:p>
    <w:sectPr w:rsidR="00A33D8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oogle Sans">
    <w:charset w:val="00"/>
    <w:family w:val="auto"/>
    <w:pitch w:val="default"/>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80"/>
    <w:rsid w:val="003A159C"/>
    <w:rsid w:val="00A33D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F38AB-3521-4CB8-9D8B-4D5AEE37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tsandculture.google.com/story/UQWRvz_iKrUgiw" TargetMode="External"/><Relationship Id="rId13" Type="http://schemas.openxmlformats.org/officeDocument/2006/relationships/hyperlink" Target="https://actianicopolis.eu/" TargetMode="External"/><Relationship Id="rId18" Type="http://schemas.openxmlformats.org/officeDocument/2006/relationships/hyperlink" Target="https://artsandculture.google.com/u/0/favorite/group/2AKCu52NQMkWIw" TargetMode="External"/><Relationship Id="rId26" Type="http://schemas.openxmlformats.org/officeDocument/2006/relationships/hyperlink" Target="https://apps.apple.com/app/google-arts-culture/id1050970557" TargetMode="External"/><Relationship Id="rId3" Type="http://schemas.openxmlformats.org/officeDocument/2006/relationships/webSettings" Target="webSettings.xml"/><Relationship Id="rId21" Type="http://schemas.openxmlformats.org/officeDocument/2006/relationships/hyperlink" Target="https://artsandculture.google.com/project/road-to-equality" TargetMode="External"/><Relationship Id="rId7" Type="http://schemas.openxmlformats.org/officeDocument/2006/relationships/hyperlink" Target="https://artsandculture.google.com/partner/actia-nicopolis-foundation" TargetMode="External"/><Relationship Id="rId12" Type="http://schemas.openxmlformats.org/officeDocument/2006/relationships/hyperlink" Target="https://artsandculture.google.com/partner/actia-nicopolis-foundation" TargetMode="External"/><Relationship Id="rId17" Type="http://schemas.openxmlformats.org/officeDocument/2006/relationships/hyperlink" Target="https://artsandculture.google.com/" TargetMode="External"/><Relationship Id="rId25" Type="http://schemas.openxmlformats.org/officeDocument/2006/relationships/hyperlink" Target="https://artsandculture.google.com/" TargetMode="External"/><Relationship Id="rId2" Type="http://schemas.openxmlformats.org/officeDocument/2006/relationships/settings" Target="settings.xml"/><Relationship Id="rId16" Type="http://schemas.openxmlformats.org/officeDocument/2006/relationships/hyperlink" Target="https://play.google.com/store/apps/details?id=com.google.android.apps.cultural&amp;referrer=utm_source%3DRP%26utm_medium%3Darticle%26utm_campaign%3DGEN" TargetMode="External"/><Relationship Id="rId20" Type="http://schemas.openxmlformats.org/officeDocument/2006/relationships/hyperlink" Target="https://artsandculture.google.com/project/road-to-equality" TargetMode="External"/><Relationship Id="rId29" Type="http://schemas.openxmlformats.org/officeDocument/2006/relationships/hyperlink" Target="https://play.google.com/store/apps/details?id=com.google.android.apps.cultural&amp;referrer=utm_source%3DRP%26utm_medium%3Darticle%26utm_campaign%3DGEN" TargetMode="External"/><Relationship Id="rId1" Type="http://schemas.openxmlformats.org/officeDocument/2006/relationships/styles" Target="styles.xml"/><Relationship Id="rId6" Type="http://schemas.openxmlformats.org/officeDocument/2006/relationships/hyperlink" Target="http://g.co/arts" TargetMode="External"/><Relationship Id="rId11" Type="http://schemas.openxmlformats.org/officeDocument/2006/relationships/hyperlink" Target="https://artsandculture.google.com/story/HQUxWip9jT4e_w" TargetMode="External"/><Relationship Id="rId24" Type="http://schemas.openxmlformats.org/officeDocument/2006/relationships/hyperlink" Target="https://artsandculture.google.com/" TargetMode="External"/><Relationship Id="rId5" Type="http://schemas.openxmlformats.org/officeDocument/2006/relationships/hyperlink" Target="https://actianicopolis.eu/" TargetMode="External"/><Relationship Id="rId15" Type="http://schemas.openxmlformats.org/officeDocument/2006/relationships/hyperlink" Target="https://play.google.com/store/apps/details?id=com.google.android.apps.cultural&amp;referrer=utm_source%3DRP%26utm_medium%3Darticle%26utm_campaign%3DGEN" TargetMode="External"/><Relationship Id="rId23" Type="http://schemas.openxmlformats.org/officeDocument/2006/relationships/hyperlink" Target="https://artsandculture.google.com/entity/m0l8cb" TargetMode="External"/><Relationship Id="rId28" Type="http://schemas.openxmlformats.org/officeDocument/2006/relationships/hyperlink" Target="https://play.google.com/store/apps/details?id=com.google.android.apps.cultural&amp;referrer=utm_source%3DRP%26utm_medium%3Darticle%26utm_campaign%3DGEN" TargetMode="External"/><Relationship Id="rId10" Type="http://schemas.openxmlformats.org/officeDocument/2006/relationships/hyperlink" Target="https://artsandculture.google.com/story/EgWxehtjSwc__g" TargetMode="External"/><Relationship Id="rId19" Type="http://schemas.openxmlformats.org/officeDocument/2006/relationships/hyperlink" Target="https://artsandculture.google.com/u/0/favorite/group/2AKCu52NQMkWIw" TargetMode="External"/><Relationship Id="rId31" Type="http://schemas.openxmlformats.org/officeDocument/2006/relationships/theme" Target="theme/theme1.xml"/><Relationship Id="rId4" Type="http://schemas.openxmlformats.org/officeDocument/2006/relationships/hyperlink" Target="https://artsandculture.google.com/" TargetMode="External"/><Relationship Id="rId9" Type="http://schemas.openxmlformats.org/officeDocument/2006/relationships/hyperlink" Target="https://artsandculture.google.com/story/eQVxf6gRnMBwTQ" TargetMode="External"/><Relationship Id="rId14" Type="http://schemas.openxmlformats.org/officeDocument/2006/relationships/hyperlink" Target="https://apps.apple.com/app/google-arts-culture/id1050970557" TargetMode="External"/><Relationship Id="rId22" Type="http://schemas.openxmlformats.org/officeDocument/2006/relationships/hyperlink" Target="https://artsandculture.google.com/entity/m0l8cb" TargetMode="External"/><Relationship Id="rId27" Type="http://schemas.openxmlformats.org/officeDocument/2006/relationships/hyperlink" Target="https://apps.apple.com/app/google-arts-culture/id105097055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6703</Characters>
  <Application>Microsoft Office Word</Application>
  <DocSecurity>0</DocSecurity>
  <Lines>55</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2024-03-15T13:27:00Z</dcterms:created>
  <dcterms:modified xsi:type="dcterms:W3CDTF">2024-03-15T13:27:00Z</dcterms:modified>
</cp:coreProperties>
</file>